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7160DD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F60E0" w:rsidRDefault="003F60E0" w:rsidP="003F60E0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3F60E0">
        <w:rPr>
          <w:b/>
          <w:bCs/>
          <w:color w:val="333333"/>
          <w:sz w:val="28"/>
          <w:szCs w:val="28"/>
        </w:rPr>
        <w:t xml:space="preserve">Семьи с двумя и более детьми освобождены от уплаты налогов за продажу недвижимости </w:t>
      </w:r>
    </w:p>
    <w:bookmarkEnd w:id="0"/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Федеральным законом от 29.11.2021 № 382 внесены изменения в часть вторую Налогового кодекса Российской Федерации.</w:t>
      </w: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Так, семьи с двумя и более детьми освобождены от уплаты налогов за продажу недвижимости вне зависимости от срока владения при соблюдении ряда условий: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налогоплательщик и (или) его супруг (супруга) являются родителями (усыновителями) не менее двух детей, не достигших возраста 18 лет (24 лет, если дети являются обучающимися по очной форме обучения в организациях, осуществляющих образовательную деятельность). Возраст детей определяется на дату государственной регистрации перехода права собственности от налогоплательщика к покупателю на проданное недвижимое имущество;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 xml:space="preserve">новое жилое помещение необходимо приобрести в том же календарном </w:t>
      </w:r>
      <w:proofErr w:type="gramStart"/>
      <w:r w:rsidRPr="003F60E0">
        <w:rPr>
          <w:color w:val="333333"/>
          <w:sz w:val="28"/>
          <w:szCs w:val="28"/>
        </w:rPr>
        <w:t>году</w:t>
      </w:r>
      <w:proofErr w:type="gramEnd"/>
      <w:r w:rsidRPr="003F60E0">
        <w:rPr>
          <w:color w:val="333333"/>
          <w:sz w:val="28"/>
          <w:szCs w:val="28"/>
        </w:rPr>
        <w:t xml:space="preserve"> в котором продана старая, либо не позднее 30 апреля следующего календарного года;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общая площадь приобретенного жилого помещения или его кадастровая стоимость должны быть больше, чем в проданном объекте;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Pr="003F60E0">
        <w:rPr>
          <w:color w:val="333333"/>
          <w:sz w:val="28"/>
          <w:szCs w:val="28"/>
        </w:rPr>
        <w:t>кадастровая стоимость проданного жилого помещения не должна превышать 50 миллионов рублей (если кадастровая стоимость может быть определена);</w:t>
      </w:r>
    </w:p>
    <w:p w:rsidR="003F60E0" w:rsidRPr="003F60E0" w:rsidRDefault="003F60E0" w:rsidP="003F60E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на момент продажи жилого помещения ни у налогоплательщика, его супруга (супруги), ни у детей (в том числе усыновленным), на дату государственной регистрации перехода права собственности при продаже старого жилья не должно быть в собственности другого жилья, площадь которого в совокупности больше 50% площади приобретенного жилья.</w:t>
      </w: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Такая возможность будет действовать в отношении доходов, полученных с 01.01.2021 года.</w:t>
      </w:r>
    </w:p>
    <w:p w:rsidR="003F60E0" w:rsidRPr="003F60E0" w:rsidRDefault="003F60E0" w:rsidP="003F60E0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F60E0">
        <w:rPr>
          <w:color w:val="333333"/>
          <w:sz w:val="28"/>
          <w:szCs w:val="28"/>
        </w:rPr>
        <w:t>Федеральный закон вступает в силу 01.01.2022 года.</w:t>
      </w:r>
    </w:p>
    <w:p w:rsidR="001963CA" w:rsidRPr="003F60E0" w:rsidRDefault="001963CA" w:rsidP="003F60E0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1161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030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2022-02-07T09:34:00Z</dcterms:created>
  <dcterms:modified xsi:type="dcterms:W3CDTF">2022-03-03T10:06:00Z</dcterms:modified>
</cp:coreProperties>
</file>